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EC9190" w14:textId="77777777" w:rsidR="00FF2AA7" w:rsidRPr="00B3433B" w:rsidRDefault="00FF2AA7" w:rsidP="00371187">
      <w:pPr>
        <w:spacing w:after="0" w:line="240" w:lineRule="auto"/>
        <w:jc w:val="center"/>
        <w:rPr>
          <w:rFonts w:ascii="Calibri" w:hAnsi="Calibri" w:cs="Arial"/>
          <w:b/>
          <w:sz w:val="24"/>
          <w:u w:val="single"/>
        </w:rPr>
      </w:pPr>
      <w:r w:rsidRPr="00B3433B">
        <w:rPr>
          <w:rFonts w:ascii="Calibri" w:hAnsi="Calibri" w:cs="Arial"/>
          <w:b/>
          <w:sz w:val="24"/>
          <w:u w:val="single"/>
        </w:rPr>
        <w:t>MAG</w:t>
      </w:r>
    </w:p>
    <w:p w14:paraId="719929E9" w14:textId="77777777" w:rsidR="00FF2AA7" w:rsidRPr="00B3433B" w:rsidRDefault="00FF2AA7" w:rsidP="00371187">
      <w:pPr>
        <w:spacing w:after="0" w:line="240" w:lineRule="auto"/>
        <w:jc w:val="center"/>
        <w:rPr>
          <w:rFonts w:ascii="Calibri" w:hAnsi="Calibri" w:cs="Arial"/>
          <w:b/>
          <w:sz w:val="24"/>
          <w:u w:val="single"/>
        </w:rPr>
      </w:pPr>
      <w:r w:rsidRPr="00B3433B">
        <w:rPr>
          <w:rFonts w:ascii="Calibri" w:hAnsi="Calibri" w:cs="Arial"/>
          <w:b/>
          <w:sz w:val="24"/>
          <w:u w:val="single"/>
        </w:rPr>
        <w:t>TERMS OF REFERENCE</w:t>
      </w:r>
    </w:p>
    <w:p w14:paraId="1BE9BF5D" w14:textId="77777777" w:rsidR="00D72248" w:rsidRPr="00B3433B" w:rsidRDefault="00D72248" w:rsidP="00371187">
      <w:pPr>
        <w:spacing w:after="0" w:line="240" w:lineRule="auto"/>
        <w:jc w:val="center"/>
        <w:rPr>
          <w:rFonts w:ascii="Calibri" w:hAnsi="Calibri" w:cs="Arial"/>
          <w:b/>
          <w:u w:val="single"/>
        </w:rPr>
      </w:pPr>
    </w:p>
    <w:p w14:paraId="715F2607" w14:textId="77777777" w:rsidR="00FF2AA7" w:rsidRPr="00B3433B" w:rsidRDefault="00FF2AA7" w:rsidP="00371187">
      <w:pPr>
        <w:spacing w:after="0" w:line="240" w:lineRule="auto"/>
        <w:jc w:val="center"/>
        <w:rPr>
          <w:rFonts w:ascii="Calibri" w:hAnsi="Calibri" w:cs="Arial"/>
          <w:b/>
        </w:rPr>
      </w:pPr>
    </w:p>
    <w:p w14:paraId="6A42D32D" w14:textId="066977CA" w:rsidR="00D72248" w:rsidRPr="00B3433B" w:rsidRDefault="00322DE5" w:rsidP="00D72248">
      <w:pPr>
        <w:spacing w:after="0" w:line="240" w:lineRule="auto"/>
        <w:rPr>
          <w:rFonts w:ascii="Calibri" w:hAnsi="Calibri" w:cs="Arial"/>
        </w:rPr>
      </w:pPr>
      <w:r>
        <w:rPr>
          <w:rFonts w:ascii="Calibri" w:hAnsi="Calibri" w:cs="Arial"/>
          <w:b/>
          <w:u w:val="single"/>
        </w:rPr>
        <w:t>Consultant Title</w:t>
      </w:r>
      <w:r w:rsidR="00D72248" w:rsidRPr="00B3433B">
        <w:rPr>
          <w:rFonts w:ascii="Calibri" w:hAnsi="Calibri" w:cs="Arial"/>
        </w:rPr>
        <w:t xml:space="preserve"> </w:t>
      </w:r>
      <w:r w:rsidR="00835C79">
        <w:rPr>
          <w:rFonts w:ascii="Calibri" w:hAnsi="Calibri" w:cs="Arial"/>
        </w:rPr>
        <w:t>Livelihood</w:t>
      </w:r>
      <w:r w:rsidR="00AD40A1">
        <w:rPr>
          <w:rFonts w:ascii="Calibri" w:hAnsi="Calibri" w:cs="Arial"/>
        </w:rPr>
        <w:t>s</w:t>
      </w:r>
      <w:r w:rsidR="00835C79">
        <w:rPr>
          <w:rFonts w:ascii="Calibri" w:hAnsi="Calibri" w:cs="Arial"/>
        </w:rPr>
        <w:t xml:space="preserve"> Consultant </w:t>
      </w:r>
    </w:p>
    <w:p w14:paraId="20AC5046" w14:textId="77777777" w:rsidR="00D72248" w:rsidRPr="00B3433B" w:rsidRDefault="00D72248" w:rsidP="00D72248">
      <w:pPr>
        <w:spacing w:after="0" w:line="240" w:lineRule="auto"/>
        <w:rPr>
          <w:rFonts w:ascii="Calibri" w:hAnsi="Calibri" w:cs="Arial"/>
        </w:rPr>
      </w:pPr>
    </w:p>
    <w:p w14:paraId="0D9048A0" w14:textId="4E7880E3" w:rsidR="00D72248" w:rsidRPr="00B3433B" w:rsidRDefault="00322DE5" w:rsidP="00D72248">
      <w:pPr>
        <w:jc w:val="both"/>
        <w:rPr>
          <w:rFonts w:ascii="Calibri" w:hAnsi="Calibri" w:cs="Arial"/>
        </w:rPr>
      </w:pPr>
      <w:r>
        <w:rPr>
          <w:rFonts w:ascii="Calibri" w:hAnsi="Calibri" w:cs="Arial"/>
          <w:b/>
          <w:u w:val="single"/>
        </w:rPr>
        <w:t xml:space="preserve">Location </w:t>
      </w:r>
      <w:r w:rsidR="00835C79">
        <w:rPr>
          <w:rFonts w:ascii="Calibri" w:hAnsi="Calibri" w:cs="Calibri"/>
        </w:rPr>
        <w:t>Sri Lanka</w:t>
      </w:r>
    </w:p>
    <w:p w14:paraId="14B7C662" w14:textId="77777777" w:rsidR="00835C79" w:rsidRPr="00763B2D" w:rsidRDefault="00D72248" w:rsidP="00835C79">
      <w:pPr>
        <w:rPr>
          <w:rFonts w:ascii="Calibri" w:hAnsi="Calibri" w:cs="Calibri"/>
        </w:rPr>
      </w:pPr>
      <w:r w:rsidRPr="00322DE5">
        <w:rPr>
          <w:rFonts w:ascii="Calibri" w:hAnsi="Calibri" w:cs="Arial"/>
          <w:b/>
          <w:u w:val="single"/>
        </w:rPr>
        <w:t>Length of project</w:t>
      </w:r>
      <w:r w:rsidRPr="00D72248">
        <w:rPr>
          <w:rFonts w:ascii="Arial" w:hAnsi="Arial" w:cs="Arial"/>
        </w:rPr>
        <w:t xml:space="preserve"> </w:t>
      </w:r>
      <w:r w:rsidR="00835C79">
        <w:rPr>
          <w:rFonts w:ascii="Calibri" w:hAnsi="Calibri" w:cs="Calibri"/>
        </w:rPr>
        <w:t xml:space="preserve">2.5 months/ maximum of 75 days </w:t>
      </w:r>
      <w:r w:rsidR="00835C79" w:rsidRPr="00F44C9C">
        <w:rPr>
          <w:rFonts w:ascii="Calibri" w:hAnsi="Calibri" w:cs="Calibri"/>
        </w:rPr>
        <w:t>including days working in programme, and working from home.</w:t>
      </w:r>
      <w:r w:rsidR="00835C79" w:rsidRPr="00763B2D">
        <w:rPr>
          <w:rFonts w:ascii="Calibri" w:hAnsi="Calibri" w:cs="Calibri"/>
        </w:rPr>
        <w:t xml:space="preserve"> </w:t>
      </w:r>
    </w:p>
    <w:p w14:paraId="7FA00503" w14:textId="5AFAB200" w:rsidR="00FF2AA7" w:rsidRPr="00322DE5" w:rsidRDefault="00FF2AA7" w:rsidP="00371187">
      <w:pPr>
        <w:spacing w:after="0" w:line="240" w:lineRule="auto"/>
        <w:jc w:val="both"/>
        <w:rPr>
          <w:rFonts w:ascii="Calibri" w:hAnsi="Calibri" w:cs="Arial"/>
          <w:b/>
          <w:u w:val="single"/>
        </w:rPr>
      </w:pPr>
      <w:r w:rsidRPr="00322DE5">
        <w:rPr>
          <w:rFonts w:ascii="Calibri" w:hAnsi="Calibri" w:cs="Arial"/>
          <w:b/>
          <w:u w:val="single"/>
        </w:rPr>
        <w:t xml:space="preserve">Overall purpose of </w:t>
      </w:r>
      <w:r w:rsidR="00322DE5" w:rsidRPr="00322DE5">
        <w:rPr>
          <w:rFonts w:ascii="Calibri" w:hAnsi="Calibri" w:cs="Arial"/>
          <w:b/>
          <w:u w:val="single"/>
        </w:rPr>
        <w:t>the consultancy</w:t>
      </w:r>
    </w:p>
    <w:p w14:paraId="38ED4B1D" w14:textId="5FC5029B" w:rsidR="00FF2AA7" w:rsidRDefault="00FF2AA7" w:rsidP="00371187">
      <w:pPr>
        <w:spacing w:after="0" w:line="240" w:lineRule="auto"/>
        <w:jc w:val="both"/>
        <w:rPr>
          <w:rFonts w:ascii="Calibri" w:hAnsi="Calibri" w:cs="Arial"/>
          <w:b/>
        </w:rPr>
      </w:pPr>
    </w:p>
    <w:p w14:paraId="6FEFE3F2" w14:textId="77777777" w:rsidR="006241E7" w:rsidRDefault="00091177" w:rsidP="006241E7">
      <w:pPr>
        <w:pStyle w:val="NoSpacing"/>
        <w:rPr>
          <w:rFonts w:ascii="Calibri" w:hAnsi="Calibri" w:cs="Calibri"/>
        </w:rPr>
      </w:pPr>
      <w:r w:rsidRPr="006241E7">
        <w:rPr>
          <w:rFonts w:ascii="Calibri" w:hAnsi="Calibri" w:cs="Calibri"/>
        </w:rPr>
        <w:t xml:space="preserve">Mines Advisory Group (MAG) has been working in Sri Lanka since 2002, primarily clearing landmines left over from the conflict in the north and eastern regions, supporting the Sri Lankan government to achieve their goal of a landmine free Sri Lanka. Since 2009 to date, MAG has released 37,809,867m2 land, cleared 50,210 anti-personnel mines, 76 anti-tank mines and 6,415 items of other explosive remnants of war. MAG currently focusses its capacity in Mannar, Trincomalee, Vavuniya and Mullaithivu districts in the North and East of the Country. </w:t>
      </w:r>
    </w:p>
    <w:p w14:paraId="324BE19A" w14:textId="77777777" w:rsidR="006241E7" w:rsidRDefault="006241E7" w:rsidP="006241E7">
      <w:pPr>
        <w:pStyle w:val="NoSpacing"/>
        <w:rPr>
          <w:rFonts w:ascii="Calibri" w:hAnsi="Calibri" w:cs="Calibri"/>
        </w:rPr>
      </w:pPr>
    </w:p>
    <w:p w14:paraId="1CA618A6" w14:textId="535A4E7C" w:rsidR="00091177" w:rsidRDefault="00091177" w:rsidP="006241E7">
      <w:pPr>
        <w:pStyle w:val="NoSpacing"/>
        <w:rPr>
          <w:rFonts w:ascii="Calibri" w:hAnsi="Calibri" w:cs="Calibri"/>
        </w:rPr>
      </w:pPr>
      <w:r w:rsidRPr="006241E7">
        <w:rPr>
          <w:rFonts w:ascii="Calibri" w:hAnsi="Calibri" w:cs="Calibri"/>
        </w:rPr>
        <w:t xml:space="preserve">MAG currently employees about 700 staff members, 95% in demining activities and based in afore-mentioned districts. MAG’s representation office is situated in Colombo. MAG’s operational coordination office is situated in Vavuniya. </w:t>
      </w:r>
    </w:p>
    <w:p w14:paraId="4A81C988" w14:textId="77777777" w:rsidR="006241E7" w:rsidRPr="006241E7" w:rsidRDefault="006241E7" w:rsidP="006241E7">
      <w:pPr>
        <w:pStyle w:val="NoSpacing"/>
        <w:rPr>
          <w:rFonts w:ascii="Calibri" w:hAnsi="Calibri" w:cs="Calibri"/>
        </w:rPr>
      </w:pPr>
    </w:p>
    <w:p w14:paraId="3B649BC4" w14:textId="77777777" w:rsidR="006241E7" w:rsidRPr="006241E7" w:rsidRDefault="00091177" w:rsidP="006241E7">
      <w:pPr>
        <w:pStyle w:val="NoSpacing"/>
        <w:rPr>
          <w:rFonts w:ascii="Calibri" w:hAnsi="Calibri" w:cs="Calibri"/>
        </w:rPr>
      </w:pPr>
      <w:r w:rsidRPr="006241E7">
        <w:rPr>
          <w:rFonts w:ascii="Calibri" w:hAnsi="Calibri" w:cs="Calibri"/>
        </w:rPr>
        <w:t xml:space="preserve">MAG works closely with the national authority, the National Mine Action Centre, and the programme is framed by the national mine action strategy which was published in March-2019.  MAG has advocated for and is working towards the phased completion of Sri Lanka by deploying an appropriate proportion of clearance resources to districts with limited contamination. </w:t>
      </w:r>
    </w:p>
    <w:p w14:paraId="0EED24DF" w14:textId="77777777" w:rsidR="006241E7" w:rsidRPr="006241E7" w:rsidRDefault="006241E7" w:rsidP="006241E7">
      <w:pPr>
        <w:pStyle w:val="NoSpacing"/>
        <w:rPr>
          <w:rFonts w:ascii="Calibri" w:hAnsi="Calibri" w:cs="Calibri"/>
        </w:rPr>
      </w:pPr>
    </w:p>
    <w:p w14:paraId="587DE876" w14:textId="1BD9D5D6" w:rsidR="00835C79" w:rsidRPr="006241E7" w:rsidRDefault="00835C79" w:rsidP="006241E7">
      <w:pPr>
        <w:pStyle w:val="NoSpacing"/>
        <w:rPr>
          <w:rFonts w:ascii="Calibri" w:hAnsi="Calibri" w:cs="Calibri"/>
        </w:rPr>
      </w:pPr>
      <w:r w:rsidRPr="00835C79">
        <w:rPr>
          <w:rFonts w:ascii="Calibri" w:hAnsi="Calibri" w:cs="Calibri"/>
        </w:rPr>
        <w:t>Based on that Government of Sri Lanka’s commitment to become mine free, consideration needs to be made regarding the demobilization of the large work force employed in mine action operations in the north and east of the country. The N</w:t>
      </w:r>
      <w:r w:rsidR="007A2784">
        <w:rPr>
          <w:rFonts w:ascii="Calibri" w:hAnsi="Calibri" w:cs="Calibri"/>
        </w:rPr>
        <w:t xml:space="preserve">ational </w:t>
      </w:r>
      <w:r w:rsidRPr="00835C79">
        <w:rPr>
          <w:rFonts w:ascii="Calibri" w:hAnsi="Calibri" w:cs="Calibri"/>
        </w:rPr>
        <w:t>M</w:t>
      </w:r>
      <w:r w:rsidR="007A2784">
        <w:rPr>
          <w:rFonts w:ascii="Calibri" w:hAnsi="Calibri" w:cs="Calibri"/>
        </w:rPr>
        <w:t xml:space="preserve">ine </w:t>
      </w:r>
      <w:r w:rsidRPr="00835C79">
        <w:rPr>
          <w:rFonts w:ascii="Calibri" w:hAnsi="Calibri" w:cs="Calibri"/>
        </w:rPr>
        <w:t>A</w:t>
      </w:r>
      <w:r w:rsidR="007A2784">
        <w:rPr>
          <w:rFonts w:ascii="Calibri" w:hAnsi="Calibri" w:cs="Calibri"/>
        </w:rPr>
        <w:t xml:space="preserve">ction </w:t>
      </w:r>
      <w:r w:rsidRPr="00835C79">
        <w:rPr>
          <w:rFonts w:ascii="Calibri" w:hAnsi="Calibri" w:cs="Calibri"/>
        </w:rPr>
        <w:t>C</w:t>
      </w:r>
      <w:r w:rsidR="007A2784">
        <w:rPr>
          <w:rFonts w:ascii="Calibri" w:hAnsi="Calibri" w:cs="Calibri"/>
        </w:rPr>
        <w:t>entre</w:t>
      </w:r>
      <w:r w:rsidRPr="00835C79">
        <w:rPr>
          <w:rFonts w:ascii="Calibri" w:hAnsi="Calibri" w:cs="Calibri"/>
        </w:rPr>
        <w:t xml:space="preserve"> is currently developing plans with other government departments and demining operators. Discussions are also ongoing regarding the support that operators and the Government can provide to retrain/reskill staff and to engage the private sector to help deminers to transition in to alternative forms of employment following the completion of demining activities in Sri Lanka.  MAG has been engaging with international and local partners to start outlining a plan to support its staff. The Livelihood Consultant will help developing MAG’s approach to addressing specific barriers to practicing/securing subsequent employment/entrepreneurial opportunities for deminers in consultation with a wide variety of stakeholders. </w:t>
      </w:r>
    </w:p>
    <w:p w14:paraId="2401D425" w14:textId="77777777" w:rsidR="00835C79" w:rsidRPr="00322DE5" w:rsidRDefault="00835C79" w:rsidP="006241E7">
      <w:pPr>
        <w:pStyle w:val="NoSpacing"/>
        <w:rPr>
          <w:rFonts w:ascii="Calibri" w:hAnsi="Calibri" w:cs="Arial"/>
          <w:b/>
        </w:rPr>
      </w:pPr>
    </w:p>
    <w:p w14:paraId="22685932" w14:textId="77777777" w:rsidR="00AD40A1" w:rsidRDefault="00AD40A1" w:rsidP="00371187">
      <w:pPr>
        <w:spacing w:after="0" w:line="240" w:lineRule="auto"/>
        <w:jc w:val="both"/>
        <w:rPr>
          <w:rFonts w:ascii="Calibri" w:hAnsi="Calibri" w:cs="Arial"/>
          <w:b/>
          <w:u w:val="single"/>
        </w:rPr>
      </w:pPr>
    </w:p>
    <w:p w14:paraId="181D9581" w14:textId="0157DA8F" w:rsidR="00322DE5" w:rsidRPr="00322DE5" w:rsidRDefault="00322DE5" w:rsidP="00371187">
      <w:pPr>
        <w:spacing w:after="0" w:line="240" w:lineRule="auto"/>
        <w:jc w:val="both"/>
        <w:rPr>
          <w:rFonts w:ascii="Calibri" w:hAnsi="Calibri" w:cs="Arial"/>
          <w:b/>
          <w:u w:val="single"/>
        </w:rPr>
      </w:pPr>
      <w:r w:rsidRPr="00322DE5">
        <w:rPr>
          <w:rFonts w:ascii="Calibri" w:hAnsi="Calibri" w:cs="Arial"/>
          <w:b/>
          <w:u w:val="single"/>
        </w:rPr>
        <w:t>Objectives</w:t>
      </w:r>
    </w:p>
    <w:p w14:paraId="024FCDE8" w14:textId="77777777" w:rsidR="00322DE5" w:rsidRDefault="00322DE5" w:rsidP="00371187">
      <w:pPr>
        <w:spacing w:after="0" w:line="240" w:lineRule="auto"/>
        <w:jc w:val="both"/>
        <w:rPr>
          <w:rFonts w:ascii="Calibri" w:hAnsi="Calibri" w:cs="Calibri"/>
          <w:highlight w:val="yellow"/>
        </w:rPr>
      </w:pPr>
    </w:p>
    <w:p w14:paraId="1B97E221" w14:textId="104848F6" w:rsidR="00322DE5" w:rsidRPr="00322DE5" w:rsidRDefault="00AD40A1" w:rsidP="00322DE5">
      <w:pPr>
        <w:spacing w:after="0" w:line="240" w:lineRule="auto"/>
        <w:jc w:val="both"/>
        <w:rPr>
          <w:rFonts w:ascii="Arial" w:hAnsi="Arial" w:cs="Arial"/>
          <w:i/>
          <w:sz w:val="20"/>
          <w:szCs w:val="20"/>
          <w:highlight w:val="yellow"/>
        </w:rPr>
      </w:pPr>
      <w:r w:rsidRPr="00AD40A1">
        <w:rPr>
          <w:rFonts w:asciiTheme="minorHAnsi" w:eastAsia="Times New Roman" w:hAnsiTheme="minorHAnsi" w:cstheme="minorHAnsi"/>
        </w:rPr>
        <w:t xml:space="preserve">This Livelihoods consultant is expected to spend a substantial amount of time in country to liaise with staff and relevant stakeholders. Under the supervision of the Country Director, the Livelihoods consultant’s </w:t>
      </w:r>
      <w:r>
        <w:rPr>
          <w:rFonts w:asciiTheme="minorHAnsi" w:eastAsia="Times New Roman" w:hAnsiTheme="minorHAnsi" w:cstheme="minorHAnsi"/>
        </w:rPr>
        <w:t xml:space="preserve">main objective will be to develop </w:t>
      </w:r>
      <w:r>
        <w:rPr>
          <w:rFonts w:asciiTheme="minorHAnsi" w:eastAsia="Times New Roman" w:hAnsiTheme="minorHAnsi" w:cstheme="minorHAnsi"/>
        </w:rPr>
        <w:lastRenderedPageBreak/>
        <w:t>the livelihood component of MAG’s demobilisation strategy in Sri Lanka over the next 36 months in coordination with staff, partners, government, private sector and other relevant stakeholders.</w:t>
      </w:r>
    </w:p>
    <w:p w14:paraId="42548A65" w14:textId="77777777" w:rsidR="00322DE5" w:rsidRDefault="00322DE5" w:rsidP="00322DE5">
      <w:pPr>
        <w:rPr>
          <w:rFonts w:ascii="Calibri" w:hAnsi="Calibri" w:cs="Calibri"/>
          <w:u w:val="single"/>
        </w:rPr>
      </w:pPr>
    </w:p>
    <w:p w14:paraId="48FBF21F" w14:textId="00907E93" w:rsidR="00322DE5" w:rsidRPr="00322DE5" w:rsidRDefault="00322DE5" w:rsidP="00322DE5">
      <w:pPr>
        <w:rPr>
          <w:rFonts w:ascii="Calibri" w:hAnsi="Calibri" w:cs="Calibri"/>
          <w:b/>
          <w:u w:val="single"/>
        </w:rPr>
      </w:pPr>
      <w:r w:rsidRPr="00322DE5">
        <w:rPr>
          <w:rFonts w:ascii="Calibri" w:hAnsi="Calibri" w:cs="Calibri"/>
          <w:b/>
          <w:u w:val="single"/>
        </w:rPr>
        <w:t>Methodology/Working Methods</w:t>
      </w:r>
    </w:p>
    <w:p w14:paraId="0888C0C5" w14:textId="77777777" w:rsidR="00835C79" w:rsidRPr="00763B2D" w:rsidRDefault="00835C79" w:rsidP="00835C79">
      <w:pPr>
        <w:pStyle w:val="ListParagraph"/>
        <w:ind w:left="0"/>
        <w:rPr>
          <w:rFonts w:cs="Calibri"/>
          <w:iCs/>
        </w:rPr>
      </w:pPr>
      <w:r w:rsidRPr="00763B2D">
        <w:rPr>
          <w:rFonts w:cs="Calibri"/>
          <w:iCs/>
        </w:rPr>
        <w:t>Interviews/meetings</w:t>
      </w:r>
      <w:r>
        <w:rPr>
          <w:rFonts w:cs="Calibri"/>
          <w:iCs/>
        </w:rPr>
        <w:t>/workshops</w:t>
      </w:r>
      <w:r w:rsidRPr="00763B2D">
        <w:rPr>
          <w:rFonts w:cs="Calibri"/>
          <w:iCs/>
        </w:rPr>
        <w:t xml:space="preserve"> with key individuals will take place across the programme and will include </w:t>
      </w:r>
      <w:r>
        <w:rPr>
          <w:rFonts w:cs="Calibri"/>
          <w:iCs/>
        </w:rPr>
        <w:t>both staff and partners</w:t>
      </w:r>
      <w:r w:rsidRPr="00763B2D">
        <w:rPr>
          <w:rFonts w:cs="Calibri"/>
          <w:iCs/>
        </w:rPr>
        <w:t xml:space="preserve">.  Review of relevant </w:t>
      </w:r>
      <w:r>
        <w:rPr>
          <w:rFonts w:cs="Calibri"/>
          <w:iCs/>
        </w:rPr>
        <w:t>demobilisation</w:t>
      </w:r>
      <w:r w:rsidRPr="00763B2D">
        <w:rPr>
          <w:rFonts w:cs="Calibri"/>
          <w:iCs/>
        </w:rPr>
        <w:t xml:space="preserve"> documentation</w:t>
      </w:r>
      <w:r>
        <w:rPr>
          <w:rFonts w:cs="Calibri"/>
          <w:iCs/>
        </w:rPr>
        <w:t xml:space="preserve"> to inform key future strategy.</w:t>
      </w:r>
    </w:p>
    <w:p w14:paraId="0AF7D608" w14:textId="77777777" w:rsidR="00835C79" w:rsidRDefault="00835C79" w:rsidP="00322DE5">
      <w:pPr>
        <w:spacing w:after="0" w:line="240" w:lineRule="auto"/>
        <w:jc w:val="both"/>
        <w:rPr>
          <w:rFonts w:ascii="Calibri" w:hAnsi="Calibri" w:cs="Arial"/>
          <w:b/>
          <w:u w:val="single"/>
        </w:rPr>
      </w:pPr>
    </w:p>
    <w:p w14:paraId="2A049D5E" w14:textId="4ADC1666" w:rsidR="00322DE5" w:rsidRDefault="00AD40A1" w:rsidP="00322DE5">
      <w:pPr>
        <w:spacing w:after="0" w:line="240" w:lineRule="auto"/>
        <w:jc w:val="both"/>
        <w:rPr>
          <w:rFonts w:ascii="Calibri" w:hAnsi="Calibri" w:cs="Arial"/>
          <w:b/>
          <w:u w:val="single"/>
        </w:rPr>
      </w:pPr>
      <w:r>
        <w:rPr>
          <w:rFonts w:ascii="Calibri" w:hAnsi="Calibri" w:cs="Arial"/>
          <w:b/>
          <w:u w:val="single"/>
        </w:rPr>
        <w:t>Expected Outputs</w:t>
      </w:r>
    </w:p>
    <w:p w14:paraId="78542F21" w14:textId="77777777" w:rsidR="006241E7" w:rsidRPr="00322DE5" w:rsidRDefault="006241E7" w:rsidP="00322DE5">
      <w:pPr>
        <w:spacing w:after="0" w:line="240" w:lineRule="auto"/>
        <w:jc w:val="both"/>
        <w:rPr>
          <w:rFonts w:ascii="Calibri" w:hAnsi="Calibri" w:cs="Arial"/>
          <w:b/>
          <w:u w:val="single"/>
        </w:rPr>
      </w:pPr>
    </w:p>
    <w:p w14:paraId="070E61B1" w14:textId="77777777" w:rsidR="00835C79" w:rsidRPr="009B2B47" w:rsidRDefault="00835C79" w:rsidP="00835C79">
      <w:pPr>
        <w:pStyle w:val="ListParagraph"/>
        <w:numPr>
          <w:ilvl w:val="0"/>
          <w:numId w:val="16"/>
        </w:numPr>
        <w:contextualSpacing/>
        <w:jc w:val="both"/>
        <w:rPr>
          <w:rFonts w:cs="Calibri"/>
        </w:rPr>
      </w:pPr>
      <w:r w:rsidRPr="009B2B47">
        <w:rPr>
          <w:rFonts w:cs="Calibri"/>
        </w:rPr>
        <w:t xml:space="preserve">A workshop with relevant staff and partners at project inception and at conclusion of the assignment is organised </w:t>
      </w:r>
    </w:p>
    <w:p w14:paraId="4DC66611" w14:textId="4CA4EDA8" w:rsidR="00835C79" w:rsidRPr="009B2B47" w:rsidRDefault="00835C79" w:rsidP="00835C79">
      <w:pPr>
        <w:pStyle w:val="ListParagraph"/>
        <w:numPr>
          <w:ilvl w:val="0"/>
          <w:numId w:val="16"/>
        </w:numPr>
        <w:spacing w:line="276" w:lineRule="auto"/>
        <w:contextualSpacing/>
        <w:jc w:val="both"/>
        <w:rPr>
          <w:rFonts w:cs="Calibri"/>
        </w:rPr>
      </w:pPr>
      <w:r w:rsidRPr="009B2B47">
        <w:rPr>
          <w:rFonts w:cs="Calibri"/>
        </w:rPr>
        <w:t>The livelihood component of MAG’s demobilisation strategy in Sri Lanka is developed in consultations with partners</w:t>
      </w:r>
      <w:r w:rsidR="00AD40A1">
        <w:rPr>
          <w:rFonts w:cs="Calibri"/>
        </w:rPr>
        <w:t xml:space="preserve"> during the duration of the assignment</w:t>
      </w:r>
    </w:p>
    <w:p w14:paraId="4F467ECE" w14:textId="22B270F3" w:rsidR="00835C79" w:rsidRPr="009B2B47" w:rsidRDefault="00835C79" w:rsidP="00835C79">
      <w:pPr>
        <w:pStyle w:val="ListParagraph"/>
        <w:numPr>
          <w:ilvl w:val="0"/>
          <w:numId w:val="16"/>
        </w:numPr>
        <w:spacing w:line="276" w:lineRule="auto"/>
        <w:contextualSpacing/>
        <w:jc w:val="both"/>
        <w:rPr>
          <w:rFonts w:cs="Calibri"/>
        </w:rPr>
      </w:pPr>
      <w:r w:rsidRPr="009B2B47">
        <w:rPr>
          <w:rFonts w:cs="Calibri"/>
        </w:rPr>
        <w:t>The livelihood component of MAG’s demobilisation strategy in Sri Lanka is written and approved by the Country Director</w:t>
      </w:r>
      <w:r w:rsidR="00AD40A1">
        <w:rPr>
          <w:rFonts w:cs="Calibri"/>
        </w:rPr>
        <w:t xml:space="preserve"> before conclusion of the assignment</w:t>
      </w:r>
    </w:p>
    <w:p w14:paraId="1F696B8A" w14:textId="77777777" w:rsidR="00835C79" w:rsidRDefault="00835C79" w:rsidP="00322DE5">
      <w:pPr>
        <w:spacing w:after="0" w:line="240" w:lineRule="auto"/>
        <w:jc w:val="both"/>
        <w:rPr>
          <w:rFonts w:ascii="Arial" w:hAnsi="Arial" w:cs="Arial"/>
          <w:i/>
          <w:sz w:val="20"/>
          <w:szCs w:val="20"/>
          <w:highlight w:val="yellow"/>
        </w:rPr>
      </w:pPr>
    </w:p>
    <w:p w14:paraId="32F4FF81" w14:textId="58E2E654" w:rsidR="00322DE5" w:rsidRPr="00322DE5" w:rsidRDefault="00322DE5" w:rsidP="00322DE5">
      <w:pPr>
        <w:rPr>
          <w:rFonts w:ascii="Calibri" w:hAnsi="Calibri" w:cs="Calibri"/>
          <w:b/>
          <w:u w:val="single"/>
        </w:rPr>
      </w:pPr>
      <w:r w:rsidRPr="00322DE5">
        <w:rPr>
          <w:rFonts w:ascii="Calibri" w:hAnsi="Calibri" w:cs="Calibri"/>
          <w:b/>
          <w:u w:val="single"/>
        </w:rPr>
        <w:t>Sharing of Information</w:t>
      </w:r>
    </w:p>
    <w:p w14:paraId="19351244" w14:textId="31FCF825" w:rsidR="00322DE5" w:rsidRDefault="00322DE5" w:rsidP="00322DE5">
      <w:pPr>
        <w:rPr>
          <w:rFonts w:ascii="Calibri" w:hAnsi="Calibri" w:cs="Calibri"/>
        </w:rPr>
      </w:pPr>
      <w:r w:rsidRPr="00823C20">
        <w:rPr>
          <w:rFonts w:ascii="Calibri" w:hAnsi="Calibri" w:cs="Calibri"/>
        </w:rPr>
        <w:t>All consultancy findings and information will remain the property of MAG.</w:t>
      </w:r>
    </w:p>
    <w:p w14:paraId="22043BD1" w14:textId="3B155411" w:rsidR="00322DE5" w:rsidRPr="00322DE5" w:rsidRDefault="00322DE5" w:rsidP="00322DE5">
      <w:pPr>
        <w:rPr>
          <w:rFonts w:ascii="Calibri" w:hAnsi="Calibri" w:cs="Calibri"/>
          <w:b/>
          <w:u w:val="single"/>
        </w:rPr>
      </w:pPr>
      <w:r w:rsidRPr="00322DE5">
        <w:rPr>
          <w:rFonts w:ascii="Calibri" w:hAnsi="Calibri" w:cs="Calibri"/>
          <w:b/>
          <w:u w:val="single"/>
        </w:rPr>
        <w:t>Requirements</w:t>
      </w:r>
    </w:p>
    <w:p w14:paraId="7F3965BB" w14:textId="77777777" w:rsidR="00AD40A1" w:rsidRPr="006241E7" w:rsidRDefault="00AD40A1" w:rsidP="00AD40A1">
      <w:pPr>
        <w:spacing w:before="240" w:after="240" w:line="240" w:lineRule="auto"/>
        <w:rPr>
          <w:rFonts w:asciiTheme="minorHAnsi" w:eastAsia="Times New Roman" w:hAnsiTheme="minorHAnsi" w:cstheme="minorHAnsi"/>
          <w:b/>
          <w:color w:val="auto"/>
          <w:spacing w:val="3"/>
          <w:lang w:eastAsia="en-GB"/>
        </w:rPr>
      </w:pPr>
      <w:r w:rsidRPr="006241E7">
        <w:rPr>
          <w:rFonts w:asciiTheme="minorHAnsi" w:eastAsia="Times New Roman" w:hAnsiTheme="minorHAnsi" w:cstheme="minorHAnsi"/>
          <w:b/>
          <w:color w:val="auto"/>
          <w:spacing w:val="3"/>
          <w:lang w:eastAsia="en-GB"/>
        </w:rPr>
        <w:t>Essential:</w:t>
      </w:r>
    </w:p>
    <w:p w14:paraId="5800AB85" w14:textId="3B7B772B" w:rsidR="00AD40A1" w:rsidRPr="006241E7" w:rsidRDefault="00091177" w:rsidP="00AD40A1">
      <w:pPr>
        <w:numPr>
          <w:ilvl w:val="0"/>
          <w:numId w:val="17"/>
        </w:numPr>
        <w:spacing w:after="0" w:line="240" w:lineRule="auto"/>
        <w:ind w:left="0"/>
        <w:rPr>
          <w:rFonts w:asciiTheme="minorHAnsi" w:eastAsia="Times New Roman" w:hAnsiTheme="minorHAnsi" w:cstheme="minorHAnsi"/>
          <w:color w:val="auto"/>
          <w:spacing w:val="3"/>
          <w:lang w:eastAsia="en-GB"/>
        </w:rPr>
      </w:pPr>
      <w:r w:rsidRPr="006241E7">
        <w:rPr>
          <w:rFonts w:asciiTheme="minorHAnsi" w:eastAsia="Times New Roman" w:hAnsiTheme="minorHAnsi" w:cstheme="minorHAnsi"/>
          <w:color w:val="auto"/>
          <w:spacing w:val="3"/>
          <w:lang w:eastAsia="en-GB"/>
        </w:rPr>
        <w:t>Bachelor’s degree in e</w:t>
      </w:r>
      <w:r w:rsidR="00AD40A1" w:rsidRPr="006241E7">
        <w:rPr>
          <w:rFonts w:asciiTheme="minorHAnsi" w:eastAsia="Times New Roman" w:hAnsiTheme="minorHAnsi" w:cstheme="minorHAnsi"/>
          <w:color w:val="auto"/>
          <w:spacing w:val="3"/>
          <w:lang w:eastAsia="en-GB"/>
        </w:rPr>
        <w:t xml:space="preserve">conomics, </w:t>
      </w:r>
      <w:r w:rsidRPr="006241E7">
        <w:rPr>
          <w:rFonts w:asciiTheme="minorHAnsi" w:eastAsia="Times New Roman" w:hAnsiTheme="minorHAnsi" w:cstheme="minorHAnsi"/>
          <w:color w:val="auto"/>
          <w:spacing w:val="3"/>
          <w:lang w:eastAsia="en-GB"/>
        </w:rPr>
        <w:t xml:space="preserve">social policy </w:t>
      </w:r>
      <w:r w:rsidR="00AD40A1" w:rsidRPr="006241E7">
        <w:rPr>
          <w:rFonts w:asciiTheme="minorHAnsi" w:eastAsia="Times New Roman" w:hAnsiTheme="minorHAnsi" w:cstheme="minorHAnsi"/>
          <w:color w:val="auto"/>
          <w:spacing w:val="3"/>
          <w:lang w:eastAsia="en-GB"/>
        </w:rPr>
        <w:t>or relevant education degree.</w:t>
      </w:r>
    </w:p>
    <w:p w14:paraId="2CC0FF6F" w14:textId="77777777" w:rsidR="00AD40A1" w:rsidRPr="006241E7" w:rsidRDefault="00AD40A1" w:rsidP="00AD40A1">
      <w:pPr>
        <w:numPr>
          <w:ilvl w:val="0"/>
          <w:numId w:val="17"/>
        </w:numPr>
        <w:spacing w:before="120" w:after="0" w:line="240" w:lineRule="auto"/>
        <w:ind w:left="0"/>
        <w:rPr>
          <w:rFonts w:asciiTheme="minorHAnsi" w:eastAsia="Times New Roman" w:hAnsiTheme="minorHAnsi" w:cstheme="minorHAnsi"/>
          <w:color w:val="auto"/>
          <w:spacing w:val="3"/>
          <w:lang w:eastAsia="en-GB"/>
        </w:rPr>
      </w:pPr>
      <w:r w:rsidRPr="006241E7">
        <w:rPr>
          <w:rFonts w:asciiTheme="minorHAnsi" w:eastAsia="Times New Roman" w:hAnsiTheme="minorHAnsi" w:cstheme="minorHAnsi"/>
          <w:color w:val="auto"/>
          <w:spacing w:val="3"/>
          <w:lang w:eastAsia="en-GB"/>
        </w:rPr>
        <w:t>Demonstrated ability to work in partnership with other organizations.</w:t>
      </w:r>
    </w:p>
    <w:p w14:paraId="0314114E" w14:textId="349170EC" w:rsidR="00AD40A1" w:rsidRPr="006241E7" w:rsidRDefault="00AD40A1" w:rsidP="00AD40A1">
      <w:pPr>
        <w:numPr>
          <w:ilvl w:val="0"/>
          <w:numId w:val="17"/>
        </w:numPr>
        <w:spacing w:before="120" w:after="0" w:line="240" w:lineRule="auto"/>
        <w:ind w:left="0"/>
        <w:rPr>
          <w:rFonts w:asciiTheme="minorHAnsi" w:eastAsia="Times New Roman" w:hAnsiTheme="minorHAnsi" w:cstheme="minorHAnsi"/>
          <w:color w:val="auto"/>
          <w:spacing w:val="3"/>
          <w:lang w:eastAsia="en-GB"/>
        </w:rPr>
      </w:pPr>
      <w:r w:rsidRPr="006241E7">
        <w:rPr>
          <w:rFonts w:asciiTheme="minorHAnsi" w:eastAsia="Times New Roman" w:hAnsiTheme="minorHAnsi" w:cstheme="minorHAnsi"/>
          <w:color w:val="auto"/>
          <w:spacing w:val="3"/>
          <w:lang w:eastAsia="en-GB"/>
        </w:rPr>
        <w:t xml:space="preserve">Strong understanding of </w:t>
      </w:r>
      <w:r w:rsidR="00091177" w:rsidRPr="006241E7">
        <w:rPr>
          <w:rFonts w:asciiTheme="minorHAnsi" w:eastAsia="Times New Roman" w:hAnsiTheme="minorHAnsi" w:cstheme="minorHAnsi"/>
          <w:color w:val="auto"/>
          <w:spacing w:val="3"/>
          <w:lang w:eastAsia="en-GB"/>
        </w:rPr>
        <w:t xml:space="preserve">livelihood issues related to </w:t>
      </w:r>
      <w:r w:rsidRPr="006241E7">
        <w:rPr>
          <w:rFonts w:asciiTheme="minorHAnsi" w:eastAsia="Times New Roman" w:hAnsiTheme="minorHAnsi" w:cstheme="minorHAnsi"/>
          <w:color w:val="auto"/>
          <w:spacing w:val="3"/>
          <w:lang w:eastAsia="en-GB"/>
        </w:rPr>
        <w:t>gender</w:t>
      </w:r>
      <w:r w:rsidR="00091177" w:rsidRPr="006241E7">
        <w:rPr>
          <w:rFonts w:asciiTheme="minorHAnsi" w:eastAsia="Times New Roman" w:hAnsiTheme="minorHAnsi" w:cstheme="minorHAnsi"/>
          <w:color w:val="auto"/>
          <w:spacing w:val="3"/>
          <w:lang w:eastAsia="en-GB"/>
        </w:rPr>
        <w:t xml:space="preserve">, disability and other special groups, </w:t>
      </w:r>
      <w:r w:rsidRPr="006241E7">
        <w:rPr>
          <w:rFonts w:asciiTheme="minorHAnsi" w:eastAsia="Times New Roman" w:hAnsiTheme="minorHAnsi" w:cstheme="minorHAnsi"/>
          <w:color w:val="auto"/>
          <w:spacing w:val="3"/>
          <w:lang w:eastAsia="en-GB"/>
        </w:rPr>
        <w:t>and experience in integrating these into program practice.</w:t>
      </w:r>
    </w:p>
    <w:p w14:paraId="1D01D753" w14:textId="77777777" w:rsidR="00091177" w:rsidRPr="006241E7" w:rsidRDefault="00091177" w:rsidP="00091177">
      <w:pPr>
        <w:numPr>
          <w:ilvl w:val="0"/>
          <w:numId w:val="17"/>
        </w:numPr>
        <w:spacing w:before="120" w:after="0" w:line="240" w:lineRule="auto"/>
        <w:ind w:left="0"/>
        <w:rPr>
          <w:rFonts w:asciiTheme="minorHAnsi" w:eastAsia="Times New Roman" w:hAnsiTheme="minorHAnsi" w:cstheme="minorHAnsi"/>
          <w:color w:val="auto"/>
          <w:spacing w:val="3"/>
          <w:lang w:eastAsia="en-GB"/>
        </w:rPr>
      </w:pPr>
      <w:r w:rsidRPr="006241E7">
        <w:rPr>
          <w:rFonts w:asciiTheme="minorHAnsi" w:eastAsia="Times New Roman" w:hAnsiTheme="minorHAnsi" w:cstheme="minorHAnsi"/>
          <w:color w:val="auto"/>
          <w:spacing w:val="3"/>
          <w:lang w:eastAsia="en-GB"/>
        </w:rPr>
        <w:t>Excellent</w:t>
      </w:r>
      <w:r w:rsidR="00AD40A1" w:rsidRPr="006241E7">
        <w:rPr>
          <w:rFonts w:asciiTheme="minorHAnsi" w:eastAsia="Times New Roman" w:hAnsiTheme="minorHAnsi" w:cstheme="minorHAnsi"/>
          <w:color w:val="auto"/>
          <w:spacing w:val="3"/>
          <w:lang w:eastAsia="en-GB"/>
        </w:rPr>
        <w:t xml:space="preserve"> oral and wri</w:t>
      </w:r>
      <w:r w:rsidRPr="006241E7">
        <w:rPr>
          <w:rFonts w:asciiTheme="minorHAnsi" w:eastAsia="Times New Roman" w:hAnsiTheme="minorHAnsi" w:cstheme="minorHAnsi"/>
          <w:color w:val="auto"/>
          <w:spacing w:val="3"/>
          <w:lang w:eastAsia="en-GB"/>
        </w:rPr>
        <w:t>tten communication skills</w:t>
      </w:r>
    </w:p>
    <w:p w14:paraId="05FA3F82" w14:textId="7A04962B" w:rsidR="00091177" w:rsidRPr="006241E7" w:rsidRDefault="00091177" w:rsidP="00091177">
      <w:pPr>
        <w:numPr>
          <w:ilvl w:val="0"/>
          <w:numId w:val="17"/>
        </w:numPr>
        <w:spacing w:before="120" w:after="0" w:line="240" w:lineRule="auto"/>
        <w:ind w:left="0"/>
        <w:rPr>
          <w:rFonts w:asciiTheme="minorHAnsi" w:eastAsia="Times New Roman" w:hAnsiTheme="minorHAnsi" w:cstheme="minorHAnsi"/>
          <w:color w:val="auto"/>
          <w:spacing w:val="3"/>
          <w:lang w:eastAsia="en-GB"/>
        </w:rPr>
      </w:pPr>
      <w:r w:rsidRPr="006241E7">
        <w:rPr>
          <w:rFonts w:asciiTheme="minorHAnsi" w:eastAsia="Times New Roman" w:hAnsiTheme="minorHAnsi" w:cstheme="minorHAnsi"/>
          <w:color w:val="auto"/>
          <w:spacing w:val="3"/>
          <w:lang w:eastAsia="en-GB"/>
        </w:rPr>
        <w:t>Experience in strategy development (livelihoods).</w:t>
      </w:r>
      <w:bookmarkStart w:id="0" w:name="_GoBack"/>
      <w:bookmarkEnd w:id="0"/>
    </w:p>
    <w:p w14:paraId="2F23DE24" w14:textId="77777777" w:rsidR="00091177" w:rsidRPr="006241E7" w:rsidRDefault="00091177" w:rsidP="00091177">
      <w:pPr>
        <w:numPr>
          <w:ilvl w:val="0"/>
          <w:numId w:val="19"/>
        </w:numPr>
        <w:spacing w:before="120" w:after="0" w:line="240" w:lineRule="auto"/>
        <w:ind w:left="0"/>
        <w:rPr>
          <w:rFonts w:asciiTheme="minorHAnsi" w:eastAsia="Times New Roman" w:hAnsiTheme="minorHAnsi" w:cstheme="minorHAnsi"/>
          <w:color w:val="auto"/>
          <w:spacing w:val="3"/>
          <w:lang w:eastAsia="en-GB"/>
        </w:rPr>
      </w:pPr>
      <w:r w:rsidRPr="006241E7">
        <w:rPr>
          <w:rFonts w:asciiTheme="minorHAnsi" w:eastAsia="Times New Roman" w:hAnsiTheme="minorHAnsi" w:cstheme="minorHAnsi"/>
          <w:color w:val="auto"/>
          <w:spacing w:val="3"/>
          <w:lang w:eastAsia="en-GB"/>
        </w:rPr>
        <w:t>Excellent command of written and spoken English.</w:t>
      </w:r>
    </w:p>
    <w:p w14:paraId="67F70701" w14:textId="77777777" w:rsidR="00091177" w:rsidRPr="006241E7" w:rsidRDefault="00091177" w:rsidP="00091177">
      <w:pPr>
        <w:numPr>
          <w:ilvl w:val="0"/>
          <w:numId w:val="19"/>
        </w:numPr>
        <w:spacing w:before="120" w:after="0" w:line="240" w:lineRule="auto"/>
        <w:ind w:left="0"/>
        <w:rPr>
          <w:rFonts w:asciiTheme="minorHAnsi" w:eastAsia="Times New Roman" w:hAnsiTheme="minorHAnsi" w:cstheme="minorHAnsi"/>
          <w:color w:val="auto"/>
          <w:spacing w:val="3"/>
          <w:lang w:eastAsia="en-GB"/>
        </w:rPr>
      </w:pPr>
      <w:r w:rsidRPr="006241E7">
        <w:rPr>
          <w:rFonts w:asciiTheme="minorHAnsi" w:eastAsia="Times New Roman" w:hAnsiTheme="minorHAnsi" w:cstheme="minorHAnsi"/>
          <w:color w:val="auto"/>
          <w:spacing w:val="3"/>
          <w:lang w:eastAsia="en-GB"/>
        </w:rPr>
        <w:t xml:space="preserve">At least 10 years of experience in Livelihoods programs. </w:t>
      </w:r>
    </w:p>
    <w:p w14:paraId="5A0058CD" w14:textId="77777777" w:rsidR="00AD40A1" w:rsidRPr="006241E7" w:rsidRDefault="00AD40A1" w:rsidP="00AD40A1">
      <w:pPr>
        <w:spacing w:before="240" w:after="240" w:line="240" w:lineRule="auto"/>
        <w:rPr>
          <w:rFonts w:asciiTheme="minorHAnsi" w:eastAsia="Times New Roman" w:hAnsiTheme="minorHAnsi" w:cstheme="minorHAnsi"/>
          <w:color w:val="auto"/>
          <w:spacing w:val="3"/>
          <w:lang w:eastAsia="en-GB"/>
        </w:rPr>
      </w:pPr>
      <w:r w:rsidRPr="006241E7">
        <w:rPr>
          <w:rFonts w:asciiTheme="minorHAnsi" w:eastAsia="Times New Roman" w:hAnsiTheme="minorHAnsi" w:cstheme="minorHAnsi"/>
          <w:b/>
          <w:bCs/>
          <w:color w:val="auto"/>
          <w:spacing w:val="3"/>
          <w:lang w:eastAsia="en-GB"/>
        </w:rPr>
        <w:t>Desired:</w:t>
      </w:r>
    </w:p>
    <w:p w14:paraId="2766E162" w14:textId="7125FBB0" w:rsidR="00091177" w:rsidRPr="006241E7" w:rsidRDefault="00091177" w:rsidP="00AD40A1">
      <w:pPr>
        <w:numPr>
          <w:ilvl w:val="0"/>
          <w:numId w:val="18"/>
        </w:numPr>
        <w:spacing w:before="120" w:after="0" w:line="240" w:lineRule="auto"/>
        <w:ind w:left="0"/>
        <w:rPr>
          <w:rFonts w:asciiTheme="minorHAnsi" w:eastAsia="Times New Roman" w:hAnsiTheme="minorHAnsi" w:cstheme="minorHAnsi"/>
          <w:color w:val="auto"/>
          <w:spacing w:val="3"/>
          <w:lang w:eastAsia="en-GB"/>
        </w:rPr>
      </w:pPr>
      <w:r w:rsidRPr="006241E7">
        <w:rPr>
          <w:rFonts w:asciiTheme="minorHAnsi" w:eastAsia="Times New Roman" w:hAnsiTheme="minorHAnsi" w:cstheme="minorHAnsi"/>
          <w:color w:val="auto"/>
          <w:spacing w:val="3"/>
          <w:lang w:eastAsia="en-GB"/>
        </w:rPr>
        <w:t>Prior livelihoods experience in South Asia, preferably in Sri Lanka</w:t>
      </w:r>
    </w:p>
    <w:p w14:paraId="5930B838" w14:textId="77777777" w:rsidR="00D97657" w:rsidRPr="00AD40A1" w:rsidRDefault="00D97657" w:rsidP="00AD40A1">
      <w:pPr>
        <w:spacing w:after="0" w:line="240" w:lineRule="auto"/>
        <w:jc w:val="both"/>
        <w:rPr>
          <w:rFonts w:asciiTheme="minorHAnsi" w:hAnsiTheme="minorHAnsi" w:cstheme="minorHAnsi"/>
        </w:rPr>
      </w:pPr>
    </w:p>
    <w:sectPr w:rsidR="00D97657" w:rsidRPr="00AD40A1" w:rsidSect="009831F9">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E6E875" w14:textId="77777777" w:rsidR="003E3F0D" w:rsidRDefault="003E3F0D" w:rsidP="0029653D">
      <w:pPr>
        <w:spacing w:after="0" w:line="240" w:lineRule="auto"/>
      </w:pPr>
      <w:r>
        <w:separator/>
      </w:r>
    </w:p>
  </w:endnote>
  <w:endnote w:type="continuationSeparator" w:id="0">
    <w:p w14:paraId="134A05EA" w14:textId="77777777" w:rsidR="003E3F0D" w:rsidRDefault="003E3F0D" w:rsidP="00296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62743D" w14:textId="5E123614" w:rsidR="001C7A52" w:rsidRPr="00EB12AE" w:rsidRDefault="001C7A52" w:rsidP="0027379A">
    <w:pPr>
      <w:jc w:val="center"/>
      <w:rPr>
        <w:rFonts w:ascii="Arial" w:hAnsi="Arial" w:cs="Arial"/>
        <w:sz w:val="20"/>
        <w:szCs w:val="20"/>
      </w:rPr>
    </w:pPr>
    <w:r w:rsidRPr="00EB12AE">
      <w:rPr>
        <w:rFonts w:ascii="Arial" w:hAnsi="Arial" w:cs="Arial"/>
        <w:sz w:val="20"/>
        <w:szCs w:val="20"/>
      </w:rPr>
      <w:t xml:space="preserve">Page </w:t>
    </w:r>
    <w:r w:rsidRPr="00EB12AE">
      <w:rPr>
        <w:rFonts w:ascii="Arial" w:hAnsi="Arial" w:cs="Arial"/>
        <w:sz w:val="20"/>
        <w:szCs w:val="20"/>
      </w:rPr>
      <w:fldChar w:fldCharType="begin"/>
    </w:r>
    <w:r w:rsidRPr="00EB12AE">
      <w:rPr>
        <w:rFonts w:ascii="Arial" w:hAnsi="Arial" w:cs="Arial"/>
        <w:sz w:val="20"/>
        <w:szCs w:val="20"/>
      </w:rPr>
      <w:instrText xml:space="preserve"> PAGE </w:instrText>
    </w:r>
    <w:r w:rsidRPr="00EB12AE">
      <w:rPr>
        <w:rFonts w:ascii="Arial" w:hAnsi="Arial" w:cs="Arial"/>
        <w:sz w:val="20"/>
        <w:szCs w:val="20"/>
      </w:rPr>
      <w:fldChar w:fldCharType="separate"/>
    </w:r>
    <w:r w:rsidR="006241E7">
      <w:rPr>
        <w:rFonts w:ascii="Arial" w:hAnsi="Arial" w:cs="Arial"/>
        <w:noProof/>
        <w:sz w:val="20"/>
        <w:szCs w:val="20"/>
      </w:rPr>
      <w:t>1</w:t>
    </w:r>
    <w:r w:rsidRPr="00EB12AE">
      <w:rPr>
        <w:rFonts w:ascii="Arial" w:hAnsi="Arial" w:cs="Arial"/>
        <w:sz w:val="20"/>
        <w:szCs w:val="20"/>
      </w:rPr>
      <w:fldChar w:fldCharType="end"/>
    </w:r>
    <w:r w:rsidRPr="00EB12AE">
      <w:rPr>
        <w:rFonts w:ascii="Arial" w:hAnsi="Arial" w:cs="Arial"/>
        <w:sz w:val="20"/>
        <w:szCs w:val="20"/>
      </w:rPr>
      <w:t xml:space="preserve"> of </w:t>
    </w:r>
    <w:r w:rsidRPr="00EB12AE">
      <w:rPr>
        <w:rFonts w:ascii="Arial" w:hAnsi="Arial" w:cs="Arial"/>
        <w:sz w:val="20"/>
        <w:szCs w:val="20"/>
      </w:rPr>
      <w:fldChar w:fldCharType="begin"/>
    </w:r>
    <w:r w:rsidRPr="00EB12AE">
      <w:rPr>
        <w:rFonts w:ascii="Arial" w:hAnsi="Arial" w:cs="Arial"/>
        <w:sz w:val="20"/>
        <w:szCs w:val="20"/>
      </w:rPr>
      <w:instrText xml:space="preserve"> NUMPAGES  </w:instrText>
    </w:r>
    <w:r w:rsidRPr="00EB12AE">
      <w:rPr>
        <w:rFonts w:ascii="Arial" w:hAnsi="Arial" w:cs="Arial"/>
        <w:sz w:val="20"/>
        <w:szCs w:val="20"/>
      </w:rPr>
      <w:fldChar w:fldCharType="separate"/>
    </w:r>
    <w:r w:rsidR="006241E7">
      <w:rPr>
        <w:rFonts w:ascii="Arial" w:hAnsi="Arial" w:cs="Arial"/>
        <w:noProof/>
        <w:sz w:val="20"/>
        <w:szCs w:val="20"/>
      </w:rPr>
      <w:t>2</w:t>
    </w:r>
    <w:r w:rsidRPr="00EB12AE">
      <w:rPr>
        <w:rFonts w:ascii="Arial" w:hAnsi="Arial" w:cs="Arial"/>
        <w:sz w:val="20"/>
        <w:szCs w:val="20"/>
      </w:rPr>
      <w:fldChar w:fldCharType="end"/>
    </w:r>
  </w:p>
  <w:p w14:paraId="4912200D" w14:textId="77777777" w:rsidR="001C7A52" w:rsidRDefault="001C7A52" w:rsidP="0029653D">
    <w:pPr>
      <w:pStyle w:val="Footer"/>
      <w:jc w:val="center"/>
      <w:rPr>
        <w:rStyle w:val="PageNumber"/>
        <w:sz w:val="16"/>
        <w:szCs w:val="16"/>
      </w:rPr>
    </w:pPr>
    <w:r w:rsidRPr="00DF23E9">
      <w:rPr>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D34B73" w14:textId="77777777" w:rsidR="003E3F0D" w:rsidRDefault="003E3F0D" w:rsidP="0029653D">
      <w:pPr>
        <w:spacing w:after="0" w:line="240" w:lineRule="auto"/>
      </w:pPr>
      <w:r>
        <w:separator/>
      </w:r>
    </w:p>
  </w:footnote>
  <w:footnote w:type="continuationSeparator" w:id="0">
    <w:p w14:paraId="4575DC9F" w14:textId="77777777" w:rsidR="003E3F0D" w:rsidRDefault="003E3F0D" w:rsidP="002965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7F510" w14:textId="402232AD" w:rsidR="001C7A52" w:rsidRDefault="00453172" w:rsidP="00351801">
    <w:pPr>
      <w:pStyle w:val="Header"/>
    </w:pPr>
    <w:r>
      <w:rPr>
        <w:noProof/>
        <w:lang w:eastAsia="en-GB"/>
      </w:rPr>
      <w:drawing>
        <wp:inline distT="0" distB="0" distL="0" distR="0" wp14:anchorId="1E57C055" wp14:editId="71D62A50">
          <wp:extent cx="704850" cy="276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276225"/>
                  </a:xfrm>
                  <a:prstGeom prst="rect">
                    <a:avLst/>
                  </a:prstGeom>
                  <a:noFill/>
                  <a:ln>
                    <a:noFill/>
                  </a:ln>
                </pic:spPr>
              </pic:pic>
            </a:graphicData>
          </a:graphic>
        </wp:inline>
      </w:drawing>
    </w:r>
  </w:p>
  <w:p w14:paraId="4BF85F89" w14:textId="77777777" w:rsidR="001C7A52" w:rsidRDefault="001C7A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E4241"/>
    <w:multiLevelType w:val="multilevel"/>
    <w:tmpl w:val="F8F21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4A2951"/>
    <w:multiLevelType w:val="hybridMultilevel"/>
    <w:tmpl w:val="4378A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8A4730"/>
    <w:multiLevelType w:val="hybridMultilevel"/>
    <w:tmpl w:val="981E534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9B43AD"/>
    <w:multiLevelType w:val="singleLevel"/>
    <w:tmpl w:val="08090001"/>
    <w:lvl w:ilvl="0">
      <w:start w:val="1"/>
      <w:numFmt w:val="bullet"/>
      <w:lvlText w:val=""/>
      <w:lvlJc w:val="left"/>
      <w:pPr>
        <w:ind w:left="720" w:hanging="360"/>
      </w:pPr>
      <w:rPr>
        <w:rFonts w:ascii="Symbol" w:hAnsi="Symbol" w:hint="default"/>
      </w:rPr>
    </w:lvl>
  </w:abstractNum>
  <w:abstractNum w:abstractNumId="4" w15:restartNumberingAfterBreak="0">
    <w:nsid w:val="237502E3"/>
    <w:multiLevelType w:val="singleLevel"/>
    <w:tmpl w:val="08090001"/>
    <w:lvl w:ilvl="0">
      <w:start w:val="1"/>
      <w:numFmt w:val="bullet"/>
      <w:lvlText w:val=""/>
      <w:lvlJc w:val="left"/>
      <w:pPr>
        <w:ind w:left="720" w:hanging="360"/>
      </w:pPr>
      <w:rPr>
        <w:rFonts w:ascii="Symbol" w:hAnsi="Symbol" w:hint="default"/>
      </w:rPr>
    </w:lvl>
  </w:abstractNum>
  <w:abstractNum w:abstractNumId="5" w15:restartNumberingAfterBreak="0">
    <w:nsid w:val="25C11D6F"/>
    <w:multiLevelType w:val="singleLevel"/>
    <w:tmpl w:val="08090001"/>
    <w:lvl w:ilvl="0">
      <w:start w:val="1"/>
      <w:numFmt w:val="bullet"/>
      <w:lvlText w:val=""/>
      <w:lvlJc w:val="left"/>
      <w:pPr>
        <w:ind w:left="720" w:hanging="360"/>
      </w:pPr>
      <w:rPr>
        <w:rFonts w:ascii="Symbol" w:hAnsi="Symbol" w:hint="default"/>
      </w:rPr>
    </w:lvl>
  </w:abstractNum>
  <w:abstractNum w:abstractNumId="6" w15:restartNumberingAfterBreak="0">
    <w:nsid w:val="36510897"/>
    <w:multiLevelType w:val="multilevel"/>
    <w:tmpl w:val="568A4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3C4258"/>
    <w:multiLevelType w:val="hybridMultilevel"/>
    <w:tmpl w:val="C4903BE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2EA3C15"/>
    <w:multiLevelType w:val="singleLevel"/>
    <w:tmpl w:val="08090001"/>
    <w:lvl w:ilvl="0">
      <w:start w:val="1"/>
      <w:numFmt w:val="bullet"/>
      <w:lvlText w:val=""/>
      <w:lvlJc w:val="left"/>
      <w:pPr>
        <w:ind w:left="720" w:hanging="360"/>
      </w:pPr>
      <w:rPr>
        <w:rFonts w:ascii="Symbol" w:hAnsi="Symbol" w:hint="default"/>
      </w:rPr>
    </w:lvl>
  </w:abstractNum>
  <w:abstractNum w:abstractNumId="9" w15:restartNumberingAfterBreak="0">
    <w:nsid w:val="51480B69"/>
    <w:multiLevelType w:val="singleLevel"/>
    <w:tmpl w:val="08090001"/>
    <w:lvl w:ilvl="0">
      <w:start w:val="1"/>
      <w:numFmt w:val="bullet"/>
      <w:lvlText w:val=""/>
      <w:lvlJc w:val="left"/>
      <w:pPr>
        <w:ind w:left="720" w:hanging="360"/>
      </w:pPr>
      <w:rPr>
        <w:rFonts w:ascii="Symbol" w:hAnsi="Symbol" w:hint="default"/>
      </w:rPr>
    </w:lvl>
  </w:abstractNum>
  <w:abstractNum w:abstractNumId="10" w15:restartNumberingAfterBreak="0">
    <w:nsid w:val="59AD1395"/>
    <w:multiLevelType w:val="multilevel"/>
    <w:tmpl w:val="E132F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0771243"/>
    <w:multiLevelType w:val="singleLevel"/>
    <w:tmpl w:val="08090001"/>
    <w:lvl w:ilvl="0">
      <w:start w:val="1"/>
      <w:numFmt w:val="bullet"/>
      <w:lvlText w:val=""/>
      <w:lvlJc w:val="left"/>
      <w:pPr>
        <w:ind w:left="720" w:hanging="360"/>
      </w:pPr>
      <w:rPr>
        <w:rFonts w:ascii="Symbol" w:hAnsi="Symbol" w:hint="default"/>
      </w:rPr>
    </w:lvl>
  </w:abstractNum>
  <w:abstractNum w:abstractNumId="12" w15:restartNumberingAfterBreak="0">
    <w:nsid w:val="62790240"/>
    <w:multiLevelType w:val="singleLevel"/>
    <w:tmpl w:val="08090001"/>
    <w:lvl w:ilvl="0">
      <w:start w:val="1"/>
      <w:numFmt w:val="bullet"/>
      <w:lvlText w:val=""/>
      <w:lvlJc w:val="left"/>
      <w:pPr>
        <w:ind w:left="720" w:hanging="360"/>
      </w:pPr>
      <w:rPr>
        <w:rFonts w:ascii="Symbol" w:hAnsi="Symbol" w:hint="default"/>
      </w:rPr>
    </w:lvl>
  </w:abstractNum>
  <w:abstractNum w:abstractNumId="13" w15:restartNumberingAfterBreak="0">
    <w:nsid w:val="64543BC4"/>
    <w:multiLevelType w:val="hybridMultilevel"/>
    <w:tmpl w:val="1B943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00B2D2D"/>
    <w:multiLevelType w:val="hybridMultilevel"/>
    <w:tmpl w:val="9F3C3E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874452A"/>
    <w:multiLevelType w:val="hybridMultilevel"/>
    <w:tmpl w:val="0AFEFF22"/>
    <w:lvl w:ilvl="0" w:tplc="FCA03E78">
      <w:start w:val="5"/>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C3B4099"/>
    <w:multiLevelType w:val="hybridMultilevel"/>
    <w:tmpl w:val="E57C78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C7018D1"/>
    <w:multiLevelType w:val="singleLevel"/>
    <w:tmpl w:val="08090001"/>
    <w:lvl w:ilvl="0">
      <w:start w:val="1"/>
      <w:numFmt w:val="bullet"/>
      <w:lvlText w:val=""/>
      <w:lvlJc w:val="left"/>
      <w:pPr>
        <w:ind w:left="720" w:hanging="360"/>
      </w:pPr>
      <w:rPr>
        <w:rFonts w:ascii="Symbol" w:hAnsi="Symbol" w:hint="default"/>
      </w:rPr>
    </w:lvl>
  </w:abstractNum>
  <w:abstractNum w:abstractNumId="18" w15:restartNumberingAfterBreak="0">
    <w:nsid w:val="7F7B75AA"/>
    <w:multiLevelType w:val="singleLevel"/>
    <w:tmpl w:val="08090001"/>
    <w:lvl w:ilvl="0">
      <w:start w:val="1"/>
      <w:numFmt w:val="bullet"/>
      <w:lvlText w:val=""/>
      <w:lvlJc w:val="left"/>
      <w:pPr>
        <w:ind w:left="720" w:hanging="360"/>
      </w:pPr>
      <w:rPr>
        <w:rFonts w:ascii="Symbol" w:hAnsi="Symbol" w:hint="default"/>
      </w:rPr>
    </w:lvl>
  </w:abstractNum>
  <w:num w:numId="1">
    <w:abstractNumId w:val="18"/>
  </w:num>
  <w:num w:numId="2">
    <w:abstractNumId w:val="9"/>
  </w:num>
  <w:num w:numId="3">
    <w:abstractNumId w:val="11"/>
  </w:num>
  <w:num w:numId="4">
    <w:abstractNumId w:val="3"/>
  </w:num>
  <w:num w:numId="5">
    <w:abstractNumId w:val="17"/>
  </w:num>
  <w:num w:numId="6">
    <w:abstractNumId w:val="8"/>
  </w:num>
  <w:num w:numId="7">
    <w:abstractNumId w:val="4"/>
  </w:num>
  <w:num w:numId="8">
    <w:abstractNumId w:val="5"/>
  </w:num>
  <w:num w:numId="9">
    <w:abstractNumId w:val="12"/>
  </w:num>
  <w:num w:numId="10">
    <w:abstractNumId w:val="16"/>
  </w:num>
  <w:num w:numId="11">
    <w:abstractNumId w:val="7"/>
  </w:num>
  <w:num w:numId="12">
    <w:abstractNumId w:val="14"/>
  </w:num>
  <w:num w:numId="13">
    <w:abstractNumId w:val="13"/>
  </w:num>
  <w:num w:numId="14">
    <w:abstractNumId w:val="15"/>
  </w:num>
  <w:num w:numId="15">
    <w:abstractNumId w:val="1"/>
  </w:num>
  <w:num w:numId="16">
    <w:abstractNumId w:val="2"/>
  </w:num>
  <w:num w:numId="17">
    <w:abstractNumId w:val="10"/>
  </w:num>
  <w:num w:numId="18">
    <w:abstractNumId w:val="0"/>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902CAF2-F20B-4E64-87AB-43E0D4C3FE40}"/>
    <w:docVar w:name="dgnword-eventsink" w:val="80781192"/>
  </w:docVars>
  <w:rsids>
    <w:rsidRoot w:val="0029653D"/>
    <w:rsid w:val="00007F58"/>
    <w:rsid w:val="0003421D"/>
    <w:rsid w:val="00091177"/>
    <w:rsid w:val="00091CBC"/>
    <w:rsid w:val="000B5FE6"/>
    <w:rsid w:val="001226BA"/>
    <w:rsid w:val="0013310A"/>
    <w:rsid w:val="001C7A52"/>
    <w:rsid w:val="001F5BCA"/>
    <w:rsid w:val="001F6CA0"/>
    <w:rsid w:val="00203B11"/>
    <w:rsid w:val="00230404"/>
    <w:rsid w:val="0027379A"/>
    <w:rsid w:val="0029653D"/>
    <w:rsid w:val="002E1597"/>
    <w:rsid w:val="00310E5B"/>
    <w:rsid w:val="003209D5"/>
    <w:rsid w:val="00322DE5"/>
    <w:rsid w:val="003470AB"/>
    <w:rsid w:val="00351801"/>
    <w:rsid w:val="0035246E"/>
    <w:rsid w:val="00371187"/>
    <w:rsid w:val="0039362B"/>
    <w:rsid w:val="003B439C"/>
    <w:rsid w:val="003C792F"/>
    <w:rsid w:val="003D4AA1"/>
    <w:rsid w:val="003E3F0D"/>
    <w:rsid w:val="003F57FF"/>
    <w:rsid w:val="00402EB7"/>
    <w:rsid w:val="00426CC5"/>
    <w:rsid w:val="0044494C"/>
    <w:rsid w:val="00453172"/>
    <w:rsid w:val="00460006"/>
    <w:rsid w:val="00467720"/>
    <w:rsid w:val="0047082F"/>
    <w:rsid w:val="005340C1"/>
    <w:rsid w:val="00546E08"/>
    <w:rsid w:val="00584776"/>
    <w:rsid w:val="005977D6"/>
    <w:rsid w:val="006241E7"/>
    <w:rsid w:val="00715D37"/>
    <w:rsid w:val="00740240"/>
    <w:rsid w:val="007A2784"/>
    <w:rsid w:val="007A6595"/>
    <w:rsid w:val="007C6B7C"/>
    <w:rsid w:val="0081087E"/>
    <w:rsid w:val="00835C79"/>
    <w:rsid w:val="00837650"/>
    <w:rsid w:val="00862C45"/>
    <w:rsid w:val="009007DB"/>
    <w:rsid w:val="00961B14"/>
    <w:rsid w:val="00982499"/>
    <w:rsid w:val="009831F9"/>
    <w:rsid w:val="009A477B"/>
    <w:rsid w:val="00A36EF9"/>
    <w:rsid w:val="00A41BE5"/>
    <w:rsid w:val="00AB5B83"/>
    <w:rsid w:val="00AD40A1"/>
    <w:rsid w:val="00B3433B"/>
    <w:rsid w:val="00B7248B"/>
    <w:rsid w:val="00BA7033"/>
    <w:rsid w:val="00C11E9B"/>
    <w:rsid w:val="00CB26D2"/>
    <w:rsid w:val="00CC2485"/>
    <w:rsid w:val="00CC4A00"/>
    <w:rsid w:val="00D43C5E"/>
    <w:rsid w:val="00D72248"/>
    <w:rsid w:val="00D97657"/>
    <w:rsid w:val="00E604EE"/>
    <w:rsid w:val="00E76435"/>
    <w:rsid w:val="00E85842"/>
    <w:rsid w:val="00EB12AE"/>
    <w:rsid w:val="00F44E51"/>
    <w:rsid w:val="00F84BE1"/>
    <w:rsid w:val="00F8567E"/>
    <w:rsid w:val="00F9437B"/>
    <w:rsid w:val="00FF2AA7"/>
    <w:rsid w:val="00FF2D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BAA371"/>
  <w15:chartTrackingRefBased/>
  <w15:docId w15:val="{D469E90F-F5C4-4BF1-82C4-CC9EDCE124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1F9"/>
    <w:pPr>
      <w:spacing w:after="200" w:line="276" w:lineRule="auto"/>
    </w:pPr>
    <w:rPr>
      <w:color w:val="00000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65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53D"/>
  </w:style>
  <w:style w:type="paragraph" w:styleId="Footer">
    <w:name w:val="footer"/>
    <w:basedOn w:val="Normal"/>
    <w:link w:val="FooterChar"/>
    <w:unhideWhenUsed/>
    <w:rsid w:val="002965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53D"/>
  </w:style>
  <w:style w:type="paragraph" w:styleId="BalloonText">
    <w:name w:val="Balloon Text"/>
    <w:basedOn w:val="Normal"/>
    <w:link w:val="BalloonTextChar"/>
    <w:uiPriority w:val="99"/>
    <w:semiHidden/>
    <w:unhideWhenUsed/>
    <w:rsid w:val="0029653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9653D"/>
    <w:rPr>
      <w:rFonts w:ascii="Tahoma" w:hAnsi="Tahoma" w:cs="Tahoma"/>
      <w:sz w:val="16"/>
      <w:szCs w:val="16"/>
    </w:rPr>
  </w:style>
  <w:style w:type="character" w:styleId="PageNumber">
    <w:name w:val="page number"/>
    <w:basedOn w:val="DefaultParagraphFont"/>
    <w:rsid w:val="0029653D"/>
  </w:style>
  <w:style w:type="table" w:styleId="TableGrid">
    <w:name w:val="Table Grid"/>
    <w:basedOn w:val="TableNormal"/>
    <w:uiPriority w:val="59"/>
    <w:rsid w:val="00D9765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Bullet Points,Bullets,Bullet List,FooterText,List Paragraph1,Colorful List Accent 1,numbered,Paragraphe de liste1,列出段落,列出段落1,Bulletr List Paragraph,List Paragraph2,List Paragraph21,Párrafo de lista1,Parágrafo da Lista1,リスト段落1,Plan,Dot pt"/>
    <w:basedOn w:val="Normal"/>
    <w:link w:val="ListParagraphChar"/>
    <w:uiPriority w:val="34"/>
    <w:qFormat/>
    <w:rsid w:val="00584776"/>
    <w:pPr>
      <w:spacing w:after="0" w:line="240" w:lineRule="auto"/>
      <w:ind w:left="720"/>
    </w:pPr>
    <w:rPr>
      <w:rFonts w:ascii="Calibri" w:hAnsi="Calibri"/>
      <w:color w:val="auto"/>
    </w:rPr>
  </w:style>
  <w:style w:type="character" w:customStyle="1" w:styleId="ListParagraphChar">
    <w:name w:val="List Paragraph Char"/>
    <w:aliases w:val="Bullet Points Char,Bullets Char,Bullet List Char,FooterText Char,List Paragraph1 Char,Colorful List Accent 1 Char,numbered Char,Paragraphe de liste1 Char,列出段落 Char,列出段落1 Char,Bulletr List Paragraph Char,List Paragraph2 Char,Plan Char"/>
    <w:link w:val="ListParagraph"/>
    <w:uiPriority w:val="34"/>
    <w:locked/>
    <w:rsid w:val="00835C79"/>
    <w:rPr>
      <w:rFonts w:ascii="Calibri" w:hAnsi="Calibri"/>
      <w:sz w:val="22"/>
      <w:szCs w:val="22"/>
      <w:lang w:eastAsia="en-US"/>
    </w:rPr>
  </w:style>
  <w:style w:type="character" w:styleId="CommentReference">
    <w:name w:val="annotation reference"/>
    <w:basedOn w:val="DefaultParagraphFont"/>
    <w:uiPriority w:val="99"/>
    <w:semiHidden/>
    <w:unhideWhenUsed/>
    <w:rsid w:val="009A477B"/>
    <w:rPr>
      <w:sz w:val="16"/>
      <w:szCs w:val="16"/>
    </w:rPr>
  </w:style>
  <w:style w:type="paragraph" w:styleId="CommentText">
    <w:name w:val="annotation text"/>
    <w:basedOn w:val="Normal"/>
    <w:link w:val="CommentTextChar"/>
    <w:uiPriority w:val="99"/>
    <w:semiHidden/>
    <w:unhideWhenUsed/>
    <w:rsid w:val="009A477B"/>
    <w:pPr>
      <w:spacing w:line="240" w:lineRule="auto"/>
    </w:pPr>
    <w:rPr>
      <w:sz w:val="20"/>
      <w:szCs w:val="20"/>
    </w:rPr>
  </w:style>
  <w:style w:type="character" w:customStyle="1" w:styleId="CommentTextChar">
    <w:name w:val="Comment Text Char"/>
    <w:basedOn w:val="DefaultParagraphFont"/>
    <w:link w:val="CommentText"/>
    <w:uiPriority w:val="99"/>
    <w:semiHidden/>
    <w:rsid w:val="009A477B"/>
    <w:rPr>
      <w:color w:val="000000"/>
      <w:lang w:eastAsia="en-US"/>
    </w:rPr>
  </w:style>
  <w:style w:type="paragraph" w:styleId="CommentSubject">
    <w:name w:val="annotation subject"/>
    <w:basedOn w:val="CommentText"/>
    <w:next w:val="CommentText"/>
    <w:link w:val="CommentSubjectChar"/>
    <w:uiPriority w:val="99"/>
    <w:semiHidden/>
    <w:unhideWhenUsed/>
    <w:rsid w:val="009A477B"/>
    <w:rPr>
      <w:b/>
      <w:bCs/>
    </w:rPr>
  </w:style>
  <w:style w:type="character" w:customStyle="1" w:styleId="CommentSubjectChar">
    <w:name w:val="Comment Subject Char"/>
    <w:basedOn w:val="CommentTextChar"/>
    <w:link w:val="CommentSubject"/>
    <w:uiPriority w:val="99"/>
    <w:semiHidden/>
    <w:rsid w:val="009A477B"/>
    <w:rPr>
      <w:b/>
      <w:bCs/>
      <w:color w:val="000000"/>
      <w:lang w:eastAsia="en-US"/>
    </w:rPr>
  </w:style>
  <w:style w:type="paragraph" w:styleId="NormalWeb">
    <w:name w:val="Normal (Web)"/>
    <w:basedOn w:val="Normal"/>
    <w:uiPriority w:val="99"/>
    <w:semiHidden/>
    <w:unhideWhenUsed/>
    <w:rsid w:val="00AD40A1"/>
    <w:pPr>
      <w:spacing w:before="100" w:beforeAutospacing="1" w:after="100" w:afterAutospacing="1" w:line="240" w:lineRule="auto"/>
    </w:pPr>
    <w:rPr>
      <w:rFonts w:eastAsia="Times New Roman"/>
      <w:color w:val="auto"/>
      <w:sz w:val="24"/>
      <w:szCs w:val="24"/>
      <w:lang w:eastAsia="en-GB"/>
    </w:rPr>
  </w:style>
  <w:style w:type="character" w:styleId="Strong">
    <w:name w:val="Strong"/>
    <w:basedOn w:val="DefaultParagraphFont"/>
    <w:uiPriority w:val="22"/>
    <w:qFormat/>
    <w:rsid w:val="00AD40A1"/>
    <w:rPr>
      <w:b/>
      <w:bCs/>
    </w:rPr>
  </w:style>
  <w:style w:type="paragraph" w:styleId="NoSpacing">
    <w:name w:val="No Spacing"/>
    <w:uiPriority w:val="1"/>
    <w:qFormat/>
    <w:rsid w:val="006241E7"/>
    <w:rPr>
      <w:color w:val="00000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26116">
      <w:bodyDiv w:val="1"/>
      <w:marLeft w:val="0"/>
      <w:marRight w:val="0"/>
      <w:marTop w:val="0"/>
      <w:marBottom w:val="0"/>
      <w:divBdr>
        <w:top w:val="none" w:sz="0" w:space="0" w:color="auto"/>
        <w:left w:val="none" w:sz="0" w:space="0" w:color="auto"/>
        <w:bottom w:val="none" w:sz="0" w:space="0" w:color="auto"/>
        <w:right w:val="none" w:sz="0" w:space="0" w:color="auto"/>
      </w:divBdr>
    </w:div>
    <w:div w:id="761219797">
      <w:bodyDiv w:val="1"/>
      <w:marLeft w:val="0"/>
      <w:marRight w:val="0"/>
      <w:marTop w:val="0"/>
      <w:marBottom w:val="0"/>
      <w:divBdr>
        <w:top w:val="none" w:sz="0" w:space="0" w:color="auto"/>
        <w:left w:val="none" w:sz="0" w:space="0" w:color="auto"/>
        <w:bottom w:val="none" w:sz="0" w:space="0" w:color="auto"/>
        <w:right w:val="none" w:sz="0" w:space="0" w:color="auto"/>
      </w:divBdr>
    </w:div>
    <w:div w:id="1380857485">
      <w:bodyDiv w:val="1"/>
      <w:marLeft w:val="0"/>
      <w:marRight w:val="0"/>
      <w:marTop w:val="0"/>
      <w:marBottom w:val="0"/>
      <w:divBdr>
        <w:top w:val="none" w:sz="0" w:space="0" w:color="auto"/>
        <w:left w:val="none" w:sz="0" w:space="0" w:color="auto"/>
        <w:bottom w:val="none" w:sz="0" w:space="0" w:color="auto"/>
        <w:right w:val="none" w:sz="0" w:space="0" w:color="auto"/>
      </w:divBdr>
    </w:div>
    <w:div w:id="1640919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627</Words>
  <Characters>3575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MAG</vt:lpstr>
    </vt:vector>
  </TitlesOfParts>
  <Company>Hewlett-Packard Company</Company>
  <LinksUpToDate>false</LinksUpToDate>
  <CharactersWithSpaces>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MAG</dc:title>
  <dc:subject/>
  <dc:creator>Catherine Larvin</dc:creator>
  <cp:keywords/>
  <cp:lastModifiedBy>Helen Taylor</cp:lastModifiedBy>
  <cp:revision>3</cp:revision>
  <cp:lastPrinted>2011-01-20T16:56:00Z</cp:lastPrinted>
  <dcterms:created xsi:type="dcterms:W3CDTF">2020-02-24T13:21:00Z</dcterms:created>
  <dcterms:modified xsi:type="dcterms:W3CDTF">2020-02-24T13:23:00Z</dcterms:modified>
</cp:coreProperties>
</file>